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color w:val="333399"/>
          <w:sz w:val="22"/>
          <w:szCs w:val="22"/>
        </w:rPr>
      </w:pPr>
      <w:bookmarkStart w:colFirst="0" w:colLast="0" w:name="_heading=h.whprmskqkznw" w:id="0"/>
      <w:bookmarkEnd w:id="0"/>
      <w:r w:rsidDel="00000000" w:rsidR="00000000" w:rsidRPr="00000000">
        <w:rPr>
          <w:rtl w:val="0"/>
        </w:rPr>
      </w:r>
    </w:p>
    <w:p w:rsidR="00000000" w:rsidDel="00000000" w:rsidP="00000000" w:rsidRDefault="00000000" w:rsidRPr="00000000" w14:paraId="00000002">
      <w:pPr>
        <w:pStyle w:val="Title"/>
        <w:rPr>
          <w:color w:val="333399"/>
          <w:sz w:val="22"/>
          <w:szCs w:val="22"/>
        </w:rPr>
      </w:pPr>
      <w:bookmarkStart w:colFirst="0" w:colLast="0" w:name="_heading=h.gjdgxs" w:id="1"/>
      <w:bookmarkEnd w:id="1"/>
      <w:r w:rsidDel="00000000" w:rsidR="00000000" w:rsidRPr="00000000">
        <w:rPr>
          <w:color w:val="333399"/>
          <w:sz w:val="22"/>
          <w:szCs w:val="22"/>
          <w:rtl w:val="0"/>
        </w:rPr>
        <w:t xml:space="preserve">Job Description</w:t>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p>
    <w:tbl>
      <w:tblPr>
        <w:tblStyle w:val="Table1"/>
        <w:tblW w:w="10080.0" w:type="dxa"/>
        <w:jc w:val="left"/>
        <w:tblInd w:w="-318.0" w:type="dxa"/>
        <w:tblLayout w:type="fixed"/>
        <w:tblLook w:val="0000"/>
      </w:tblPr>
      <w:tblGrid>
        <w:gridCol w:w="2565"/>
        <w:gridCol w:w="7515"/>
        <w:tblGridChange w:id="0">
          <w:tblGrid>
            <w:gridCol w:w="2565"/>
            <w:gridCol w:w="7515"/>
          </w:tblGrid>
        </w:tblGridChange>
      </w:tblGrid>
      <w:tr>
        <w:trPr>
          <w:cantSplit w:val="0"/>
          <w:trHeight w:val="395.92529296875" w:hRule="atLeast"/>
          <w:tblHeader w:val="0"/>
        </w:trPr>
        <w:tc>
          <w:tcPr>
            <w:tcBorders>
              <w:top w:color="000000" w:space="0" w:sz="12" w:val="single"/>
              <w:left w:color="000000" w:space="0" w:sz="12" w:val="single"/>
              <w:right w:color="000000" w:space="0" w:sz="12" w:val="single"/>
            </w:tcBorders>
            <w:shd w:fill="c9daf8" w:val="clear"/>
          </w:tcPr>
          <w:p w:rsidR="00000000" w:rsidDel="00000000" w:rsidP="00000000" w:rsidRDefault="00000000" w:rsidRPr="00000000" w14:paraId="00000004">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Job Title:</w:t>
              <w:tab/>
            </w:r>
          </w:p>
        </w:tc>
        <w:tc>
          <w:tcPr>
            <w:tcBorders>
              <w:top w:color="000000" w:space="0" w:sz="12" w:val="single"/>
              <w:left w:color="000000" w:space="0" w:sz="12" w:val="single"/>
              <w:right w:color="000000" w:space="0" w:sz="12" w:val="single"/>
            </w:tcBorders>
          </w:tcPr>
          <w:p w:rsidR="00000000" w:rsidDel="00000000" w:rsidP="00000000" w:rsidRDefault="00000000" w:rsidRPr="00000000" w14:paraId="00000005">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Casual Teacher</w:t>
            </w:r>
          </w:p>
        </w:tc>
      </w:tr>
      <w:tr>
        <w:trPr>
          <w:cantSplit w:val="0"/>
          <w:trHeight w:val="396" w:hRule="atLeast"/>
          <w:tblHeader w:val="0"/>
        </w:trPr>
        <w:tc>
          <w:tcPr>
            <w:tcBorders>
              <w:left w:color="000000" w:space="0" w:sz="12" w:val="single"/>
              <w:right w:color="000000" w:space="0" w:sz="12" w:val="single"/>
            </w:tcBorders>
            <w:shd w:fill="c9daf8" w:val="clear"/>
          </w:tcPr>
          <w:p w:rsidR="00000000" w:rsidDel="00000000" w:rsidP="00000000" w:rsidRDefault="00000000" w:rsidRPr="00000000" w14:paraId="00000006">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Location</w:t>
            </w:r>
          </w:p>
        </w:tc>
        <w:tc>
          <w:tcPr>
            <w:tcBorders>
              <w:left w:color="000000" w:space="0" w:sz="12" w:val="single"/>
              <w:right w:color="000000" w:space="0" w:sz="12" w:val="single"/>
            </w:tcBorders>
          </w:tcPr>
          <w:p w:rsidR="00000000" w:rsidDel="00000000" w:rsidP="00000000" w:rsidRDefault="00000000" w:rsidRPr="00000000" w14:paraId="00000007">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 John Plessington Catholic College</w:t>
            </w:r>
          </w:p>
        </w:tc>
      </w:tr>
      <w:tr>
        <w:trPr>
          <w:cantSplit w:val="0"/>
          <w:trHeight w:val="443" w:hRule="atLeast"/>
          <w:tblHeader w:val="0"/>
        </w:trPr>
        <w:tc>
          <w:tcPr>
            <w:tcBorders>
              <w:left w:color="000000" w:space="0" w:sz="12" w:val="single"/>
              <w:right w:color="000000" w:space="0" w:sz="12" w:val="single"/>
            </w:tcBorders>
            <w:shd w:fill="c9daf8" w:val="clear"/>
          </w:tcPr>
          <w:p w:rsidR="00000000" w:rsidDel="00000000" w:rsidP="00000000" w:rsidRDefault="00000000" w:rsidRPr="00000000" w14:paraId="00000008">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Responsible To: </w:t>
            </w:r>
          </w:p>
        </w:tc>
        <w:tc>
          <w:tcPr>
            <w:tcBorders>
              <w:left w:color="000000" w:space="0" w:sz="12" w:val="single"/>
              <w:right w:color="000000" w:space="0" w:sz="12" w:val="single"/>
            </w:tcBorders>
          </w:tcPr>
          <w:p w:rsidR="00000000" w:rsidDel="00000000" w:rsidP="00000000" w:rsidRDefault="00000000" w:rsidRPr="00000000" w14:paraId="00000009">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Head of Department</w:t>
            </w:r>
          </w:p>
        </w:tc>
      </w:tr>
      <w:tr>
        <w:trPr>
          <w:cantSplit w:val="0"/>
          <w:trHeight w:val="452" w:hRule="atLeast"/>
          <w:tblHeader w:val="0"/>
        </w:trPr>
        <w:tc>
          <w:tcPr>
            <w:tcBorders>
              <w:left w:color="000000" w:space="0" w:sz="12" w:val="single"/>
              <w:bottom w:color="000000" w:space="0" w:sz="12" w:val="single"/>
              <w:right w:color="000000" w:space="0" w:sz="12" w:val="single"/>
            </w:tcBorders>
            <w:shd w:fill="c9daf8" w:val="clear"/>
          </w:tcPr>
          <w:p w:rsidR="00000000" w:rsidDel="00000000" w:rsidP="00000000" w:rsidRDefault="00000000" w:rsidRPr="00000000" w14:paraId="0000000A">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Salary Grade: </w:t>
            </w:r>
          </w:p>
          <w:p w:rsidR="00000000" w:rsidDel="00000000" w:rsidP="00000000" w:rsidRDefault="00000000" w:rsidRPr="00000000" w14:paraId="0000000B">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Contract:</w:t>
            </w:r>
          </w:p>
          <w:p w:rsidR="00000000" w:rsidDel="00000000" w:rsidP="00000000" w:rsidRDefault="00000000" w:rsidRPr="00000000" w14:paraId="0000000C">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Closing Date:</w:t>
            </w:r>
          </w:p>
        </w:tc>
        <w:tc>
          <w:tcPr>
            <w:tcBorders>
              <w:left w:color="000000" w:space="0" w:sz="12" w:val="single"/>
              <w:bottom w:color="000000" w:space="0" w:sz="12" w:val="single"/>
              <w:right w:color="000000" w:space="0" w:sz="12" w:val="single"/>
            </w:tcBorders>
          </w:tcPr>
          <w:p w:rsidR="00000000" w:rsidDel="00000000" w:rsidP="00000000" w:rsidRDefault="00000000" w:rsidRPr="00000000" w14:paraId="0000000D">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MPS/UPS</w:t>
            </w:r>
          </w:p>
          <w:p w:rsidR="00000000" w:rsidDel="00000000" w:rsidP="00000000" w:rsidRDefault="00000000" w:rsidRPr="00000000" w14:paraId="0000000E">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a casual contract.</w:t>
            </w:r>
          </w:p>
          <w:p w:rsidR="00000000" w:rsidDel="00000000" w:rsidP="00000000" w:rsidRDefault="00000000" w:rsidRPr="00000000" w14:paraId="0000000F">
            <w:pPr>
              <w:spacing w:after="12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after="120"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tbl>
      <w:tblPr>
        <w:tblStyle w:val="Table2"/>
        <w:tblW w:w="10089.0" w:type="dxa"/>
        <w:jc w:val="left"/>
        <w:tblInd w:w="-318.0" w:type="dxa"/>
        <w:tblLayout w:type="fixed"/>
        <w:tblLook w:val="0000"/>
      </w:tblPr>
      <w:tblGrid>
        <w:gridCol w:w="10089"/>
        <w:tblGridChange w:id="0">
          <w:tblGrid>
            <w:gridCol w:w="10089"/>
          </w:tblGrid>
        </w:tblGridChange>
      </w:tblGrid>
      <w:tr>
        <w:trPr>
          <w:cantSplit w:val="0"/>
          <w:trHeight w:val="44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2">
            <w:pPr>
              <w:spacing w:after="120" w:lineRule="auto"/>
              <w:rPr/>
            </w:pPr>
            <w:r w:rsidDel="00000000" w:rsidR="00000000" w:rsidRPr="00000000">
              <w:rPr>
                <w:rFonts w:ascii="Arial" w:cs="Arial" w:eastAsia="Arial" w:hAnsi="Arial"/>
                <w:b w:val="1"/>
                <w:color w:val="333399"/>
                <w:sz w:val="22"/>
                <w:szCs w:val="22"/>
                <w:rtl w:val="0"/>
              </w:rPr>
              <w:t xml:space="preserve">Key Purpose of Job</w:t>
            </w:r>
            <w:r w:rsidDel="00000000" w:rsidR="00000000" w:rsidRPr="00000000">
              <w:rPr>
                <w:rtl w:val="0"/>
              </w:rPr>
            </w:r>
          </w:p>
          <w:p w:rsidR="00000000" w:rsidDel="00000000" w:rsidP="00000000" w:rsidRDefault="00000000" w:rsidRPr="00000000" w14:paraId="00000013">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Under the reasonable direction of the Headteacher, carry out the professional duties of a school teacher as set out in the current School Teachers' Pay and Conditions Document (STPCD).</w:t>
            </w:r>
          </w:p>
          <w:p w:rsidR="00000000" w:rsidDel="00000000" w:rsidP="00000000" w:rsidRDefault="00000000" w:rsidRPr="00000000" w14:paraId="00000014">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implement and deliver an appropriately broad, balanced, relevant curriculum for students and to support a designated curriculum area as appropriate.  </w:t>
            </w:r>
          </w:p>
          <w:p w:rsidR="00000000" w:rsidDel="00000000" w:rsidP="00000000" w:rsidRDefault="00000000" w:rsidRPr="00000000" w14:paraId="00000016">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monitor and support the overall progress and development of students as a teacher/ form tutor.</w:t>
            </w:r>
          </w:p>
          <w:p w:rsidR="00000000" w:rsidDel="00000000" w:rsidP="00000000" w:rsidRDefault="00000000" w:rsidRPr="00000000" w14:paraId="00000018">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facilitate and encourage a learning experience which provides students with the opportunity to achieve their individual potential.</w:t>
            </w:r>
          </w:p>
          <w:p w:rsidR="00000000" w:rsidDel="00000000" w:rsidP="00000000" w:rsidRDefault="00000000" w:rsidRPr="00000000" w14:paraId="0000001A">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raising standards of student attainment.</w:t>
            </w:r>
          </w:p>
          <w:p w:rsidR="00000000" w:rsidDel="00000000" w:rsidP="00000000" w:rsidRDefault="00000000" w:rsidRPr="00000000" w14:paraId="0000001C">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share and support the school’s responsibility to provide and monitor opportunities for personal and academic growth.</w:t>
            </w:r>
          </w:p>
          <w:p w:rsidR="00000000" w:rsidDel="00000000" w:rsidP="00000000" w:rsidRDefault="00000000" w:rsidRPr="00000000" w14:paraId="0000001E">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plan and deliver lessons as directed. </w:t>
            </w:r>
            <w:r w:rsidDel="00000000" w:rsidR="00000000" w:rsidRPr="00000000">
              <w:rPr>
                <w:rFonts w:ascii="Arial" w:cs="Arial" w:eastAsia="Arial" w:hAnsi="Arial"/>
                <w:sz w:val="22"/>
                <w:szCs w:val="22"/>
                <w:highlight w:val="yellow"/>
                <w:rtl w:val="0"/>
              </w:rPr>
              <w:t xml:space="preserve"> </w:t>
            </w:r>
            <w:r w:rsidDel="00000000" w:rsidR="00000000" w:rsidRPr="00000000">
              <w:rPr>
                <w:rtl w:val="0"/>
              </w:rPr>
            </w:r>
          </w:p>
          <w:p w:rsidR="00000000" w:rsidDel="00000000" w:rsidP="00000000" w:rsidRDefault="00000000" w:rsidRPr="00000000" w14:paraId="00000020">
            <w:pP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the Catholic life of the college.</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4">
            <w:pPr>
              <w:spacing w:after="12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tbl>
      <w:tblPr>
        <w:tblStyle w:val="Table3"/>
        <w:tblW w:w="10065.0" w:type="dxa"/>
        <w:jc w:val="left"/>
        <w:tblInd w:w="-288.0" w:type="dxa"/>
        <w:tblBorders>
          <w:top w:color="000000" w:space="0" w:sz="8" w:val="single"/>
          <w:left w:color="000000" w:space="0" w:sz="8" w:val="single"/>
          <w:bottom w:color="000000" w:space="0" w:sz="8" w:val="single"/>
          <w:right w:color="000000" w:space="0" w:sz="8" w:val="single"/>
        </w:tblBorders>
        <w:tblLayout w:type="fixed"/>
        <w:tblLook w:val="0000"/>
      </w:tblPr>
      <w:tblGrid>
        <w:gridCol w:w="10065"/>
        <w:tblGridChange w:id="0">
          <w:tblGrid>
            <w:gridCol w:w="10065"/>
          </w:tblGrid>
        </w:tblGridChange>
      </w:tblGrid>
      <w:tr>
        <w:trPr>
          <w:cantSplit w:val="0"/>
          <w:trHeight w:val="445" w:hRule="atLeast"/>
          <w:tblHeader w:val="0"/>
        </w:trPr>
        <w:tc>
          <w:tcPr/>
          <w:p w:rsidR="00000000" w:rsidDel="00000000" w:rsidP="00000000" w:rsidRDefault="00000000" w:rsidRPr="00000000" w14:paraId="00000026">
            <w:pPr>
              <w:pStyle w:val="Heading2"/>
              <w:ind w:left="-5" w:firstLine="0"/>
              <w:rPr>
                <w:rFonts w:ascii="Arial" w:cs="Arial" w:eastAsia="Arial" w:hAnsi="Arial"/>
                <w:color w:val="333399"/>
                <w:sz w:val="22"/>
                <w:szCs w:val="22"/>
              </w:rPr>
            </w:pPr>
            <w:r w:rsidDel="00000000" w:rsidR="00000000" w:rsidRPr="00000000">
              <w:rPr>
                <w:rFonts w:ascii="Arial" w:cs="Arial" w:eastAsia="Arial" w:hAnsi="Arial"/>
                <w:color w:val="333399"/>
                <w:sz w:val="22"/>
                <w:szCs w:val="22"/>
                <w:rtl w:val="0"/>
              </w:rPr>
              <w:t xml:space="preserve">Teaching</w:t>
            </w:r>
          </w:p>
          <w:p w:rsidR="00000000" w:rsidDel="00000000" w:rsidP="00000000" w:rsidRDefault="00000000" w:rsidRPr="00000000" w14:paraId="00000027">
            <w:pPr>
              <w:numPr>
                <w:ilvl w:val="0"/>
                <w:numId w:val="2"/>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teach students according to their educational needs, including the setting and marking of work to be carried out by the student in school and elsewhere.</w:t>
            </w:r>
            <w:r w:rsidDel="00000000" w:rsidR="00000000" w:rsidRPr="00000000">
              <w:rPr>
                <w:rtl w:val="0"/>
              </w:rPr>
            </w:r>
          </w:p>
          <w:p w:rsidR="00000000" w:rsidDel="00000000" w:rsidP="00000000" w:rsidRDefault="00000000" w:rsidRPr="00000000" w14:paraId="00000028">
            <w:pPr>
              <w:numPr>
                <w:ilvl w:val="0"/>
                <w:numId w:val="2"/>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assess, record and report on the attendance, progress, development and attainment of students and to keep such records as are required.</w:t>
            </w:r>
            <w:r w:rsidDel="00000000" w:rsidR="00000000" w:rsidRPr="00000000">
              <w:rPr>
                <w:rtl w:val="0"/>
              </w:rPr>
            </w:r>
          </w:p>
          <w:p w:rsidR="00000000" w:rsidDel="00000000" w:rsidP="00000000" w:rsidRDefault="00000000" w:rsidRPr="00000000" w14:paraId="00000029">
            <w:pPr>
              <w:numPr>
                <w:ilvl w:val="0"/>
                <w:numId w:val="2"/>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provide, or contribute to, oral and written assessments, reports and references relating to individual students and groups of students.</w:t>
            </w:r>
            <w:r w:rsidDel="00000000" w:rsidR="00000000" w:rsidRPr="00000000">
              <w:rPr>
                <w:rtl w:val="0"/>
              </w:rPr>
            </w:r>
          </w:p>
          <w:p w:rsidR="00000000" w:rsidDel="00000000" w:rsidP="00000000" w:rsidRDefault="00000000" w:rsidRPr="00000000" w14:paraId="0000002A">
            <w:pPr>
              <w:numPr>
                <w:ilvl w:val="0"/>
                <w:numId w:val="2"/>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ensure that ICT, Literacy, Numeracy and school subject specialism(s) are reflected in the teaching/learning experience of students.</w:t>
            </w:r>
            <w:r w:rsidDel="00000000" w:rsidR="00000000" w:rsidRPr="00000000">
              <w:rPr>
                <w:rtl w:val="0"/>
              </w:rPr>
            </w:r>
          </w:p>
          <w:p w:rsidR="00000000" w:rsidDel="00000000" w:rsidP="00000000" w:rsidRDefault="00000000" w:rsidRPr="00000000" w14:paraId="0000002B">
            <w:pPr>
              <w:numPr>
                <w:ilvl w:val="0"/>
                <w:numId w:val="2"/>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undertake a designated programme of teaching.</w:t>
            </w:r>
            <w:r w:rsidDel="00000000" w:rsidR="00000000" w:rsidRPr="00000000">
              <w:rPr>
                <w:rtl w:val="0"/>
              </w:rPr>
            </w:r>
          </w:p>
          <w:p w:rsidR="00000000" w:rsidDel="00000000" w:rsidP="00000000" w:rsidRDefault="00000000" w:rsidRPr="00000000" w14:paraId="0000002C">
            <w:pPr>
              <w:numPr>
                <w:ilvl w:val="0"/>
                <w:numId w:val="2"/>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ensure a high quality learning experience for students which meets internal and external quality standards.</w:t>
            </w:r>
            <w:r w:rsidDel="00000000" w:rsidR="00000000" w:rsidRPr="00000000">
              <w:rPr>
                <w:rtl w:val="0"/>
              </w:rPr>
            </w:r>
          </w:p>
          <w:p w:rsidR="00000000" w:rsidDel="00000000" w:rsidP="00000000" w:rsidRDefault="00000000" w:rsidRPr="00000000" w14:paraId="0000002D">
            <w:pPr>
              <w:numPr>
                <w:ilvl w:val="0"/>
                <w:numId w:val="2"/>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prepare and update subject materials.</w:t>
            </w:r>
            <w:r w:rsidDel="00000000" w:rsidR="00000000" w:rsidRPr="00000000">
              <w:rPr>
                <w:rtl w:val="0"/>
              </w:rPr>
            </w:r>
          </w:p>
          <w:p w:rsidR="00000000" w:rsidDel="00000000" w:rsidP="00000000" w:rsidRDefault="00000000" w:rsidRPr="00000000" w14:paraId="0000002E">
            <w:pPr>
              <w:numPr>
                <w:ilvl w:val="0"/>
                <w:numId w:val="2"/>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use a variety of delivery methods which will stimulate learning appropriate to students’ needs and demands of the syllabus.</w:t>
            </w:r>
            <w:r w:rsidDel="00000000" w:rsidR="00000000" w:rsidRPr="00000000">
              <w:rPr>
                <w:rtl w:val="0"/>
              </w:rPr>
            </w:r>
          </w:p>
          <w:p w:rsidR="00000000" w:rsidDel="00000000" w:rsidP="00000000" w:rsidRDefault="00000000" w:rsidRPr="00000000" w14:paraId="0000002F">
            <w:pPr>
              <w:numPr>
                <w:ilvl w:val="0"/>
                <w:numId w:val="2"/>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maintain discipline in accordance with the school’s procedures, and to encourage good practice with regard to punctuality, behaviour, standards of work and homework.</w:t>
            </w:r>
            <w:r w:rsidDel="00000000" w:rsidR="00000000" w:rsidRPr="00000000">
              <w:rPr>
                <w:rtl w:val="0"/>
              </w:rPr>
            </w:r>
          </w:p>
          <w:p w:rsidR="00000000" w:rsidDel="00000000" w:rsidP="00000000" w:rsidRDefault="00000000" w:rsidRPr="00000000" w14:paraId="00000030">
            <w:pPr>
              <w:numPr>
                <w:ilvl w:val="0"/>
                <w:numId w:val="2"/>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undertake assessment of students as requested by external examination bodies, departmental and school procedures.</w:t>
            </w:r>
            <w:r w:rsidDel="00000000" w:rsidR="00000000" w:rsidRPr="00000000">
              <w:rPr>
                <w:rtl w:val="0"/>
              </w:rPr>
            </w:r>
          </w:p>
          <w:p w:rsidR="00000000" w:rsidDel="00000000" w:rsidP="00000000" w:rsidRDefault="00000000" w:rsidRPr="00000000" w14:paraId="00000031">
            <w:pPr>
              <w:numPr>
                <w:ilvl w:val="0"/>
                <w:numId w:val="2"/>
              </w:numPr>
              <w:spacing w:after="112"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mark, grade and give written/verbal and diagnostic feedback as required.</w:t>
            </w:r>
            <w:r w:rsidDel="00000000" w:rsidR="00000000" w:rsidRPr="00000000">
              <w:rPr>
                <w:rtl w:val="0"/>
              </w:rPr>
            </w:r>
          </w:p>
          <w:p w:rsidR="00000000" w:rsidDel="00000000" w:rsidP="00000000" w:rsidRDefault="00000000" w:rsidRPr="00000000" w14:paraId="00000032">
            <w:pPr>
              <w:pStyle w:val="Heading2"/>
              <w:ind w:left="-5" w:firstLine="0"/>
              <w:rPr>
                <w:rFonts w:ascii="Arial" w:cs="Arial" w:eastAsia="Arial" w:hAnsi="Arial"/>
                <w:color w:val="333399"/>
                <w:sz w:val="22"/>
                <w:szCs w:val="22"/>
              </w:rPr>
            </w:pPr>
            <w:r w:rsidDel="00000000" w:rsidR="00000000" w:rsidRPr="00000000">
              <w:rPr>
                <w:rFonts w:ascii="Arial" w:cs="Arial" w:eastAsia="Arial" w:hAnsi="Arial"/>
                <w:color w:val="333399"/>
                <w:sz w:val="22"/>
                <w:szCs w:val="22"/>
                <w:rtl w:val="0"/>
              </w:rPr>
              <w:t xml:space="preserve">Operational/ Strategic planning</w:t>
            </w:r>
          </w:p>
          <w:p w:rsidR="00000000" w:rsidDel="00000000" w:rsidP="00000000" w:rsidRDefault="00000000" w:rsidRPr="00000000" w14:paraId="00000033">
            <w:pPr>
              <w:numPr>
                <w:ilvl w:val="0"/>
                <w:numId w:val="3"/>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assist in the development of appropriate syllabuses, resources, schemes of work, marking policies and teaching strategies in the Curriculum Area and Department.</w:t>
            </w:r>
            <w:r w:rsidDel="00000000" w:rsidR="00000000" w:rsidRPr="00000000">
              <w:rPr>
                <w:rtl w:val="0"/>
              </w:rPr>
            </w:r>
          </w:p>
          <w:p w:rsidR="00000000" w:rsidDel="00000000" w:rsidP="00000000" w:rsidRDefault="00000000" w:rsidRPr="00000000" w14:paraId="00000034">
            <w:pPr>
              <w:numPr>
                <w:ilvl w:val="0"/>
                <w:numId w:val="4"/>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contribute to the Curriculum Area and department’s development plan and its implementation.</w:t>
            </w:r>
            <w:r w:rsidDel="00000000" w:rsidR="00000000" w:rsidRPr="00000000">
              <w:rPr>
                <w:rtl w:val="0"/>
              </w:rPr>
            </w:r>
          </w:p>
          <w:p w:rsidR="00000000" w:rsidDel="00000000" w:rsidP="00000000" w:rsidRDefault="00000000" w:rsidRPr="00000000" w14:paraId="00000035">
            <w:pPr>
              <w:numPr>
                <w:ilvl w:val="0"/>
                <w:numId w:val="4"/>
              </w:numPr>
              <w:spacing w:after="0"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plan and prepare courses and lessons.</w:t>
            </w:r>
            <w:r w:rsidDel="00000000" w:rsidR="00000000" w:rsidRPr="00000000">
              <w:rPr>
                <w:rtl w:val="0"/>
              </w:rPr>
            </w:r>
          </w:p>
          <w:p w:rsidR="00000000" w:rsidDel="00000000" w:rsidP="00000000" w:rsidRDefault="00000000" w:rsidRPr="00000000" w14:paraId="00000036">
            <w:pPr>
              <w:numPr>
                <w:ilvl w:val="0"/>
                <w:numId w:val="4"/>
              </w:numPr>
              <w:spacing w:after="112"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contribute to the whole school planning activities.</w:t>
            </w:r>
            <w:r w:rsidDel="00000000" w:rsidR="00000000" w:rsidRPr="00000000">
              <w:rPr>
                <w:rtl w:val="0"/>
              </w:rPr>
            </w:r>
          </w:p>
          <w:p w:rsidR="00000000" w:rsidDel="00000000" w:rsidP="00000000" w:rsidRDefault="00000000" w:rsidRPr="00000000" w14:paraId="00000037">
            <w:pPr>
              <w:pStyle w:val="Heading2"/>
              <w:ind w:left="-5" w:firstLine="0"/>
              <w:rPr>
                <w:rFonts w:ascii="Arial" w:cs="Arial" w:eastAsia="Arial" w:hAnsi="Arial"/>
                <w:color w:val="333399"/>
                <w:sz w:val="22"/>
                <w:szCs w:val="22"/>
              </w:rPr>
            </w:pPr>
            <w:r w:rsidDel="00000000" w:rsidR="00000000" w:rsidRPr="00000000">
              <w:rPr>
                <w:rFonts w:ascii="Arial" w:cs="Arial" w:eastAsia="Arial" w:hAnsi="Arial"/>
                <w:color w:val="333399"/>
                <w:sz w:val="22"/>
                <w:szCs w:val="22"/>
                <w:rtl w:val="0"/>
              </w:rPr>
              <w:t xml:space="preserve">Curriculum provision</w:t>
            </w:r>
          </w:p>
          <w:p w:rsidR="00000000" w:rsidDel="00000000" w:rsidP="00000000" w:rsidRDefault="00000000" w:rsidRPr="00000000" w14:paraId="00000038">
            <w:pPr>
              <w:numPr>
                <w:ilvl w:val="0"/>
                <w:numId w:val="7"/>
              </w:numPr>
              <w:spacing w:after="112" w:line="25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assist the Head of Department, the SLT, to ensure that the curriculum area provides a range of teaching which complements the school’s strategic objectives.</w:t>
            </w:r>
            <w:r w:rsidDel="00000000" w:rsidR="00000000" w:rsidRPr="00000000">
              <w:rPr>
                <w:rtl w:val="0"/>
              </w:rPr>
            </w:r>
          </w:p>
          <w:p w:rsidR="00000000" w:rsidDel="00000000" w:rsidP="00000000" w:rsidRDefault="00000000" w:rsidRPr="00000000" w14:paraId="00000039">
            <w:pPr>
              <w:spacing w:after="98"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A">
            <w:pPr>
              <w:spacing w:line="259" w:lineRule="auto"/>
              <w:rPr>
                <w:rFonts w:ascii="Arial" w:cs="Arial" w:eastAsia="Arial" w:hAnsi="Arial"/>
                <w:b w:val="1"/>
                <w:color w:val="333399"/>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color w:val="333399"/>
                <w:sz w:val="22"/>
                <w:szCs w:val="22"/>
                <w:rtl w:val="0"/>
              </w:rPr>
              <w:t xml:space="preserve">Curriculum development</w:t>
            </w:r>
            <w:r w:rsidDel="00000000" w:rsidR="00000000" w:rsidRPr="00000000">
              <w:rPr>
                <w:rFonts w:ascii="Arial" w:cs="Arial" w:eastAsia="Arial" w:hAnsi="Arial"/>
                <w:b w:val="1"/>
                <w:color w:val="333399"/>
                <w:sz w:val="22"/>
                <w:szCs w:val="22"/>
                <w:u w:val="none"/>
                <w:rtl w:val="0"/>
              </w:rPr>
              <w:t xml:space="preserve"> </w:t>
            </w:r>
            <w:r w:rsidDel="00000000" w:rsidR="00000000" w:rsidRPr="00000000">
              <w:rPr>
                <w:rtl w:val="0"/>
              </w:rPr>
            </w:r>
          </w:p>
          <w:p w:rsidR="00000000" w:rsidDel="00000000" w:rsidP="00000000" w:rsidRDefault="00000000" w:rsidRPr="00000000" w14:paraId="0000003B">
            <w:pPr>
              <w:numPr>
                <w:ilvl w:val="0"/>
                <w:numId w:val="10"/>
              </w:numPr>
              <w:spacing w:after="98"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assist in the process of curriculum development and change so as to ensure the continued relevance to the needs of students, examining and awarding bodies and the school’s Mission and Strategic Objectives.</w:t>
            </w:r>
            <w:r w:rsidDel="00000000" w:rsidR="00000000" w:rsidRPr="00000000">
              <w:rPr>
                <w:rtl w:val="0"/>
              </w:rPr>
            </w:r>
          </w:p>
          <w:p w:rsidR="00000000" w:rsidDel="00000000" w:rsidP="00000000" w:rsidRDefault="00000000" w:rsidRPr="00000000" w14:paraId="0000003C">
            <w:pPr>
              <w:spacing w:after="98" w:line="259"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after="98" w:line="259" w:lineRule="auto"/>
              <w:ind w:left="0" w:firstLine="0"/>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Staffing</w:t>
            </w:r>
          </w:p>
          <w:p w:rsidR="00000000" w:rsidDel="00000000" w:rsidP="00000000" w:rsidRDefault="00000000" w:rsidRPr="00000000" w14:paraId="0000003E">
            <w:pPr>
              <w:numPr>
                <w:ilvl w:val="0"/>
                <w:numId w:val="1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take part in the school’s staff development programme by participating in arrangements for further training and professional development.</w:t>
            </w:r>
          </w:p>
          <w:p w:rsidR="00000000" w:rsidDel="00000000" w:rsidP="00000000" w:rsidRDefault="00000000" w:rsidRPr="00000000" w14:paraId="0000003F">
            <w:pPr>
              <w:numPr>
                <w:ilvl w:val="0"/>
                <w:numId w:val="1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continue personal development in the relevant areas including subject knowledge and teaching methods.</w:t>
            </w:r>
          </w:p>
          <w:p w:rsidR="00000000" w:rsidDel="00000000" w:rsidP="00000000" w:rsidRDefault="00000000" w:rsidRPr="00000000" w14:paraId="00000040">
            <w:pPr>
              <w:numPr>
                <w:ilvl w:val="0"/>
                <w:numId w:val="1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engage actively in the Appraisal process.</w:t>
            </w:r>
          </w:p>
          <w:p w:rsidR="00000000" w:rsidDel="00000000" w:rsidP="00000000" w:rsidRDefault="00000000" w:rsidRPr="00000000" w14:paraId="00000041">
            <w:pPr>
              <w:numPr>
                <w:ilvl w:val="0"/>
                <w:numId w:val="1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the effective/efficient deployment of classroom support.</w:t>
            </w:r>
          </w:p>
          <w:p w:rsidR="00000000" w:rsidDel="00000000" w:rsidP="00000000" w:rsidRDefault="00000000" w:rsidRPr="00000000" w14:paraId="00000042">
            <w:pPr>
              <w:numPr>
                <w:ilvl w:val="0"/>
                <w:numId w:val="11"/>
              </w:numPr>
              <w:spacing w:after="98"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work as a member of a designated team and to contribute positively to effective working relations within the school.</w:t>
            </w:r>
          </w:p>
          <w:p w:rsidR="00000000" w:rsidDel="00000000" w:rsidP="00000000" w:rsidRDefault="00000000" w:rsidRPr="00000000" w14:paraId="00000043">
            <w:pPr>
              <w:spacing w:after="98" w:line="259"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after="98" w:line="259" w:lineRule="auto"/>
              <w:ind w:left="0" w:firstLine="0"/>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Quality assurance</w:t>
            </w:r>
          </w:p>
          <w:p w:rsidR="00000000" w:rsidDel="00000000" w:rsidP="00000000" w:rsidRDefault="00000000" w:rsidRPr="00000000" w14:paraId="00000045">
            <w:pPr>
              <w:numPr>
                <w:ilvl w:val="0"/>
                <w:numId w:val="5"/>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help to implement school quality procedures and to adhere to those.</w:t>
            </w:r>
          </w:p>
          <w:p w:rsidR="00000000" w:rsidDel="00000000" w:rsidP="00000000" w:rsidRDefault="00000000" w:rsidRPr="00000000" w14:paraId="00000046">
            <w:pPr>
              <w:numPr>
                <w:ilvl w:val="0"/>
                <w:numId w:val="5"/>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000000" w:rsidDel="00000000" w:rsidP="00000000" w:rsidRDefault="00000000" w:rsidRPr="00000000" w14:paraId="00000047">
            <w:pPr>
              <w:numPr>
                <w:ilvl w:val="0"/>
                <w:numId w:val="5"/>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review from time to time methods of teaching and programmes of work.</w:t>
            </w:r>
          </w:p>
          <w:p w:rsidR="00000000" w:rsidDel="00000000" w:rsidP="00000000" w:rsidRDefault="00000000" w:rsidRPr="00000000" w14:paraId="00000048">
            <w:pPr>
              <w:numPr>
                <w:ilvl w:val="0"/>
                <w:numId w:val="5"/>
              </w:numPr>
              <w:spacing w:after="98"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take part, as may be required, in the review, development and management of activities relating to the curriculum, organisation and pastoral functions of the school.</w:t>
            </w:r>
          </w:p>
          <w:p w:rsidR="00000000" w:rsidDel="00000000" w:rsidP="00000000" w:rsidRDefault="00000000" w:rsidRPr="00000000" w14:paraId="00000049">
            <w:pPr>
              <w:spacing w:after="98" w:line="259"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spacing w:after="98" w:line="259" w:lineRule="auto"/>
              <w:ind w:left="0" w:firstLine="0"/>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Management information</w:t>
            </w:r>
          </w:p>
          <w:p w:rsidR="00000000" w:rsidDel="00000000" w:rsidP="00000000" w:rsidRDefault="00000000" w:rsidRPr="00000000" w14:paraId="0000004B">
            <w:pPr>
              <w:numPr>
                <w:ilvl w:val="0"/>
                <w:numId w:val="12"/>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maintain appropriate records and to provide relevant accurate and up-to date information for MIS, registers, etc.</w:t>
            </w:r>
          </w:p>
          <w:p w:rsidR="00000000" w:rsidDel="00000000" w:rsidP="00000000" w:rsidRDefault="00000000" w:rsidRPr="00000000" w14:paraId="0000004C">
            <w:pPr>
              <w:numPr>
                <w:ilvl w:val="0"/>
                <w:numId w:val="12"/>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complete the relevant documentation to assist in the tracking of students.</w:t>
            </w:r>
          </w:p>
          <w:p w:rsidR="00000000" w:rsidDel="00000000" w:rsidP="00000000" w:rsidRDefault="00000000" w:rsidRPr="00000000" w14:paraId="0000004D">
            <w:pPr>
              <w:numPr>
                <w:ilvl w:val="0"/>
                <w:numId w:val="12"/>
              </w:numPr>
              <w:spacing w:after="98"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track student progress and use information to inform teaching and learning.</w:t>
            </w:r>
          </w:p>
          <w:p w:rsidR="00000000" w:rsidDel="00000000" w:rsidP="00000000" w:rsidRDefault="00000000" w:rsidRPr="00000000" w14:paraId="0000004E">
            <w:pPr>
              <w:spacing w:after="98" w:line="259"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spacing w:after="98" w:line="259"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Communications and liaison</w:t>
            </w:r>
          </w:p>
          <w:p w:rsidR="00000000" w:rsidDel="00000000" w:rsidP="00000000" w:rsidRDefault="00000000" w:rsidRPr="00000000" w14:paraId="00000050">
            <w:pPr>
              <w:numPr>
                <w:ilvl w:val="0"/>
                <w:numId w:val="8"/>
              </w:numPr>
              <w:spacing w:after="0"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communicate effectively with the parents of students as appropriate.</w:t>
            </w:r>
            <w:r w:rsidDel="00000000" w:rsidR="00000000" w:rsidRPr="00000000">
              <w:rPr>
                <w:rtl w:val="0"/>
              </w:rPr>
            </w:r>
          </w:p>
          <w:p w:rsidR="00000000" w:rsidDel="00000000" w:rsidP="00000000" w:rsidRDefault="00000000" w:rsidRPr="00000000" w14:paraId="00000051">
            <w:pPr>
              <w:numPr>
                <w:ilvl w:val="0"/>
                <w:numId w:val="8"/>
              </w:numPr>
              <w:spacing w:after="0"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appropriate, to communicate and cooperate with persons or bodies outside the school.</w:t>
            </w:r>
            <w:r w:rsidDel="00000000" w:rsidR="00000000" w:rsidRPr="00000000">
              <w:rPr>
                <w:rtl w:val="0"/>
              </w:rPr>
            </w:r>
          </w:p>
          <w:p w:rsidR="00000000" w:rsidDel="00000000" w:rsidP="00000000" w:rsidRDefault="00000000" w:rsidRPr="00000000" w14:paraId="00000052">
            <w:pPr>
              <w:numPr>
                <w:ilvl w:val="0"/>
                <w:numId w:val="8"/>
              </w:numPr>
              <w:spacing w:after="0"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follow agreed policies for communications in the school.</w:t>
            </w:r>
            <w:r w:rsidDel="00000000" w:rsidR="00000000" w:rsidRPr="00000000">
              <w:rPr>
                <w:rtl w:val="0"/>
              </w:rPr>
            </w:r>
          </w:p>
          <w:p w:rsidR="00000000" w:rsidDel="00000000" w:rsidP="00000000" w:rsidRDefault="00000000" w:rsidRPr="00000000" w14:paraId="00000053">
            <w:pPr>
              <w:numPr>
                <w:ilvl w:val="0"/>
                <w:numId w:val="8"/>
              </w:numPr>
              <w:spacing w:after="0"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take part in liaison activities such as parents’ evenings, review days and liaison events with partner schools.</w:t>
            </w:r>
            <w:r w:rsidDel="00000000" w:rsidR="00000000" w:rsidRPr="00000000">
              <w:rPr>
                <w:rtl w:val="0"/>
              </w:rPr>
            </w:r>
          </w:p>
          <w:p w:rsidR="00000000" w:rsidDel="00000000" w:rsidP="00000000" w:rsidRDefault="00000000" w:rsidRPr="00000000" w14:paraId="00000054">
            <w:pPr>
              <w:numPr>
                <w:ilvl w:val="0"/>
                <w:numId w:val="8"/>
              </w:numPr>
              <w:spacing w:after="98"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contribute to the development of effective subject links with external agencies.</w:t>
            </w:r>
            <w:r w:rsidDel="00000000" w:rsidR="00000000" w:rsidRPr="00000000">
              <w:rPr>
                <w:rtl w:val="0"/>
              </w:rPr>
            </w:r>
          </w:p>
          <w:p w:rsidR="00000000" w:rsidDel="00000000" w:rsidP="00000000" w:rsidRDefault="00000000" w:rsidRPr="00000000" w14:paraId="00000055">
            <w:pPr>
              <w:spacing w:after="98" w:line="259"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spacing w:after="98" w:line="259" w:lineRule="auto"/>
              <w:ind w:left="0" w:firstLine="0"/>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Management of resources</w:t>
            </w:r>
          </w:p>
          <w:p w:rsidR="00000000" w:rsidDel="00000000" w:rsidP="00000000" w:rsidRDefault="00000000" w:rsidRPr="00000000" w14:paraId="00000057">
            <w:pPr>
              <w:numPr>
                <w:ilvl w:val="0"/>
                <w:numId w:val="9"/>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the process of the ordering and allocation of equipment and materials.</w:t>
            </w:r>
          </w:p>
          <w:p w:rsidR="00000000" w:rsidDel="00000000" w:rsidP="00000000" w:rsidRDefault="00000000" w:rsidRPr="00000000" w14:paraId="00000058">
            <w:pPr>
              <w:numPr>
                <w:ilvl w:val="0"/>
                <w:numId w:val="9"/>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assist the Head of Department to identify resource needs and to contribute to the efficient/effective use of physical resources.</w:t>
            </w:r>
          </w:p>
          <w:p w:rsidR="00000000" w:rsidDel="00000000" w:rsidP="00000000" w:rsidRDefault="00000000" w:rsidRPr="00000000" w14:paraId="00000059">
            <w:pPr>
              <w:numPr>
                <w:ilvl w:val="0"/>
                <w:numId w:val="9"/>
              </w:numPr>
              <w:spacing w:after="98"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co-operate with other staff to ensure sharing and effective usage of resources to the benefit of the School, department and the students.</w:t>
            </w:r>
          </w:p>
          <w:p w:rsidR="00000000" w:rsidDel="00000000" w:rsidP="00000000" w:rsidRDefault="00000000" w:rsidRPr="00000000" w14:paraId="0000005A">
            <w:pPr>
              <w:spacing w:after="98" w:line="259" w:lineRule="auto"/>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spacing w:after="98" w:line="259" w:lineRule="auto"/>
              <w:ind w:left="0" w:firstLine="0"/>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Pastoral system</w:t>
            </w:r>
          </w:p>
          <w:p w:rsidR="00000000" w:rsidDel="00000000" w:rsidP="00000000" w:rsidRDefault="00000000" w:rsidRPr="00000000" w14:paraId="0000005C">
            <w:pPr>
              <w:numPr>
                <w:ilvl w:val="0"/>
                <w:numId w:val="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a Form Tutor to an assigned group of students.</w:t>
            </w:r>
          </w:p>
          <w:p w:rsidR="00000000" w:rsidDel="00000000" w:rsidP="00000000" w:rsidRDefault="00000000" w:rsidRPr="00000000" w14:paraId="0000005D">
            <w:pPr>
              <w:numPr>
                <w:ilvl w:val="0"/>
                <w:numId w:val="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promote the general progress and well-being of individual students and of the Form Tutor Group as a whole.</w:t>
            </w:r>
          </w:p>
          <w:p w:rsidR="00000000" w:rsidDel="00000000" w:rsidP="00000000" w:rsidRDefault="00000000" w:rsidRPr="00000000" w14:paraId="0000005E">
            <w:pPr>
              <w:numPr>
                <w:ilvl w:val="0"/>
                <w:numId w:val="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liaise with a Pastoral Leader to ensure the implementation of the school’s Pastoral System.</w:t>
            </w:r>
          </w:p>
          <w:p w:rsidR="00000000" w:rsidDel="00000000" w:rsidP="00000000" w:rsidRDefault="00000000" w:rsidRPr="00000000" w14:paraId="0000005F">
            <w:pPr>
              <w:numPr>
                <w:ilvl w:val="0"/>
                <w:numId w:val="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register students, accompany them to assemblies, encourage their full attendance at all lessons and their participation in other aspects of school life.</w:t>
            </w:r>
          </w:p>
          <w:p w:rsidR="00000000" w:rsidDel="00000000" w:rsidP="00000000" w:rsidRDefault="00000000" w:rsidRPr="00000000" w14:paraId="00000060">
            <w:pPr>
              <w:numPr>
                <w:ilvl w:val="0"/>
                <w:numId w:val="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evaluate and monitor the progress of students and keep up-to-date student records as may be required.</w:t>
            </w:r>
          </w:p>
          <w:p w:rsidR="00000000" w:rsidDel="00000000" w:rsidP="00000000" w:rsidRDefault="00000000" w:rsidRPr="00000000" w14:paraId="00000061">
            <w:pPr>
              <w:numPr>
                <w:ilvl w:val="0"/>
                <w:numId w:val="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the preparation of action plans and progress files and other reports.</w:t>
            </w:r>
          </w:p>
          <w:p w:rsidR="00000000" w:rsidDel="00000000" w:rsidP="00000000" w:rsidRDefault="00000000" w:rsidRPr="00000000" w14:paraId="00000062">
            <w:pPr>
              <w:numPr>
                <w:ilvl w:val="0"/>
                <w:numId w:val="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alert the appropriate staff to problems experienced by students and to make recommendations as to how these may be resolved.</w:t>
            </w:r>
          </w:p>
          <w:p w:rsidR="00000000" w:rsidDel="00000000" w:rsidP="00000000" w:rsidRDefault="00000000" w:rsidRPr="00000000" w14:paraId="00000063">
            <w:pPr>
              <w:numPr>
                <w:ilvl w:val="0"/>
                <w:numId w:val="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communicate as appropriate, with the parents of students and with persons or bodies outside the school concerned with the welfare of individual students, after consultation with the appropriate  staff.</w:t>
            </w:r>
          </w:p>
          <w:p w:rsidR="00000000" w:rsidDel="00000000" w:rsidP="00000000" w:rsidRDefault="00000000" w:rsidRPr="00000000" w14:paraId="00000064">
            <w:pPr>
              <w:numPr>
                <w:ilvl w:val="0"/>
                <w:numId w:val="1"/>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PSHE and citizenship and enterprise according to school policy.</w:t>
            </w:r>
          </w:p>
          <w:p w:rsidR="00000000" w:rsidDel="00000000" w:rsidP="00000000" w:rsidRDefault="00000000" w:rsidRPr="00000000" w14:paraId="00000065">
            <w:pPr>
              <w:numPr>
                <w:ilvl w:val="0"/>
                <w:numId w:val="1"/>
              </w:numPr>
              <w:spacing w:after="98"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apply the Behaviour Management systems so that effective learning can take place.</w:t>
            </w:r>
          </w:p>
          <w:p w:rsidR="00000000" w:rsidDel="00000000" w:rsidP="00000000" w:rsidRDefault="00000000" w:rsidRPr="00000000" w14:paraId="00000066">
            <w:pPr>
              <w:spacing w:after="98" w:line="259"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spacing w:after="98" w:line="259" w:lineRule="auto"/>
              <w:ind w:left="0" w:firstLine="0"/>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School ethos</w:t>
            </w:r>
          </w:p>
          <w:p w:rsidR="00000000" w:rsidDel="00000000" w:rsidP="00000000" w:rsidRDefault="00000000" w:rsidRPr="00000000" w14:paraId="00000068">
            <w:pPr>
              <w:numPr>
                <w:ilvl w:val="0"/>
                <w:numId w:val="13"/>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play a full part in the life of the school community, to support its distinctive mission and ethos and to encourage staff and students to follow this example.</w:t>
            </w:r>
          </w:p>
          <w:p w:rsidR="00000000" w:rsidDel="00000000" w:rsidP="00000000" w:rsidRDefault="00000000" w:rsidRPr="00000000" w14:paraId="00000069">
            <w:pPr>
              <w:numPr>
                <w:ilvl w:val="0"/>
                <w:numId w:val="13"/>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support the school in meeting its legal requirements for worship.</w:t>
            </w:r>
          </w:p>
          <w:p w:rsidR="00000000" w:rsidDel="00000000" w:rsidP="00000000" w:rsidRDefault="00000000" w:rsidRPr="00000000" w14:paraId="0000006A">
            <w:pPr>
              <w:numPr>
                <w:ilvl w:val="0"/>
                <w:numId w:val="13"/>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actively promote the school’s corporate policies.</w:t>
            </w:r>
          </w:p>
          <w:p w:rsidR="00000000" w:rsidDel="00000000" w:rsidP="00000000" w:rsidRDefault="00000000" w:rsidRPr="00000000" w14:paraId="0000006B">
            <w:pPr>
              <w:numPr>
                <w:ilvl w:val="0"/>
                <w:numId w:val="13"/>
              </w:numPr>
              <w:spacing w:after="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comply with the school’s Health and Safety policy and undertake risk assessments as appropriate.</w:t>
            </w:r>
          </w:p>
          <w:p w:rsidR="00000000" w:rsidDel="00000000" w:rsidP="00000000" w:rsidRDefault="00000000" w:rsidRPr="00000000" w14:paraId="0000006C">
            <w:pPr>
              <w:numPr>
                <w:ilvl w:val="0"/>
                <w:numId w:val="13"/>
              </w:numPr>
              <w:spacing w:after="98"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perform such other duties as may be required from time to time by the Head Teacher.</w:t>
            </w:r>
          </w:p>
        </w:tc>
      </w:tr>
      <w:tr>
        <w:trPr>
          <w:cantSplit w:val="0"/>
          <w:trHeight w:val="60" w:hRule="atLeast"/>
          <w:tblHeader w:val="0"/>
        </w:trPr>
        <w:tc>
          <w:tcPr/>
          <w:p w:rsidR="00000000" w:rsidDel="00000000" w:rsidP="00000000" w:rsidRDefault="00000000" w:rsidRPr="00000000" w14:paraId="0000006D">
            <w:pPr>
              <w:spacing w:after="120" w:lineRule="auto"/>
              <w:rPr>
                <w:rFonts w:ascii="Arial" w:cs="Arial" w:eastAsia="Arial" w:hAnsi="Arial"/>
                <w:b w:val="1"/>
                <w:color w:val="333399"/>
                <w:sz w:val="22"/>
                <w:szCs w:val="22"/>
              </w:rPr>
            </w:pPr>
            <w:r w:rsidDel="00000000" w:rsidR="00000000" w:rsidRPr="00000000">
              <w:rPr>
                <w:rtl w:val="0"/>
              </w:rPr>
            </w:r>
          </w:p>
        </w:tc>
      </w:tr>
    </w:tbl>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tbl>
      <w:tblPr>
        <w:tblStyle w:val="Table4"/>
        <w:tblW w:w="10089.0" w:type="dxa"/>
        <w:jc w:val="left"/>
        <w:tblInd w:w="-318.0" w:type="dxa"/>
        <w:tblBorders>
          <w:top w:color="000000" w:space="0" w:sz="8" w:val="single"/>
          <w:left w:color="000000" w:space="0" w:sz="8" w:val="single"/>
          <w:bottom w:color="000000" w:space="0" w:sz="8" w:val="single"/>
          <w:right w:color="000000" w:space="0" w:sz="8" w:val="single"/>
        </w:tblBorders>
        <w:tblLayout w:type="fixed"/>
        <w:tblLook w:val="0000"/>
      </w:tblPr>
      <w:tblGrid>
        <w:gridCol w:w="10089"/>
        <w:tblGridChange w:id="0">
          <w:tblGrid>
            <w:gridCol w:w="10089"/>
          </w:tblGrid>
        </w:tblGridChange>
      </w:tblGrid>
      <w:tr>
        <w:trPr>
          <w:cantSplit w:val="0"/>
          <w:trHeight w:val="445" w:hRule="atLeast"/>
          <w:tblHeader w:val="0"/>
        </w:trPr>
        <w:tc>
          <w:tcPr/>
          <w:p w:rsidR="00000000" w:rsidDel="00000000" w:rsidP="00000000" w:rsidRDefault="00000000" w:rsidRPr="00000000" w14:paraId="00000070">
            <w:pPr>
              <w:spacing w:after="12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Working Environment &amp; Conditions of the post</w:t>
            </w:r>
          </w:p>
          <w:p w:rsidR="00000000" w:rsidDel="00000000" w:rsidP="00000000" w:rsidRDefault="00000000" w:rsidRPr="00000000" w14:paraId="00000071">
            <w:pPr>
              <w:spacing w:after="120" w:lineRule="auto"/>
              <w:rPr>
                <w:rFonts w:ascii="Arial" w:cs="Arial" w:eastAsia="Arial" w:hAnsi="Arial"/>
                <w:sz w:val="22"/>
                <w:szCs w:val="22"/>
              </w:rPr>
            </w:pPr>
            <w:bookmarkStart w:colFirst="0" w:colLast="0" w:name="_heading=h.30j0zll" w:id="2"/>
            <w:bookmarkEnd w:id="2"/>
            <w:r w:rsidDel="00000000" w:rsidR="00000000" w:rsidRPr="00000000">
              <w:rPr>
                <w:rFonts w:ascii="Arial" w:cs="Arial" w:eastAsia="Arial" w:hAnsi="Arial"/>
                <w:sz w:val="22"/>
                <w:szCs w:val="22"/>
                <w:rtl w:val="0"/>
              </w:rPr>
              <w:t xml:space="preserve">Normal office/ site environment</w:t>
            </w:r>
          </w:p>
        </w:tc>
      </w:tr>
    </w:tbl>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tbl>
      <w:tblPr>
        <w:tblStyle w:val="Table5"/>
        <w:tblW w:w="10094.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4"/>
        <w:tblGridChange w:id="0">
          <w:tblGrid>
            <w:gridCol w:w="10094"/>
          </w:tblGrid>
        </w:tblGridChange>
      </w:tblGrid>
      <w:tr>
        <w:trPr>
          <w:cantSplit w:val="0"/>
          <w:tblHeader w:val="0"/>
        </w:trPr>
        <w:tc>
          <w:tcPr>
            <w:shd w:fill="auto" w:val="clear"/>
          </w:tcPr>
          <w:p w:rsidR="00000000" w:rsidDel="00000000" w:rsidP="00000000" w:rsidRDefault="00000000" w:rsidRPr="00000000" w14:paraId="00000073">
            <w:pPr>
              <w:spacing w:after="120" w:before="240" w:lineRule="auto"/>
              <w:ind w:left="360" w:firstLine="0"/>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Other Duties</w:t>
            </w:r>
          </w:p>
          <w:p w:rsidR="00000000" w:rsidDel="00000000" w:rsidP="00000000" w:rsidRDefault="00000000" w:rsidRPr="00000000" w14:paraId="00000074">
            <w:pPr>
              <w:pStyle w:val="Heading1"/>
              <w:numPr>
                <w:ilvl w:val="0"/>
                <w:numId w:val="6"/>
              </w:numPr>
              <w:ind w:left="720" w:hanging="360"/>
              <w:rPr>
                <w:b w:val="0"/>
              </w:rPr>
            </w:pPr>
            <w:r w:rsidDel="00000000" w:rsidR="00000000" w:rsidRPr="00000000">
              <w:rPr>
                <w:b w:val="0"/>
                <w:rtl w:val="0"/>
              </w:rPr>
              <w:t xml:space="preserve">To undertake additional duties as required, commensurate with the level of the job.</w:t>
            </w:r>
          </w:p>
          <w:p w:rsidR="00000000" w:rsidDel="00000000" w:rsidP="00000000" w:rsidRDefault="00000000" w:rsidRPr="00000000" w14:paraId="00000075">
            <w:pPr>
              <w:pStyle w:val="Heading1"/>
              <w:numPr>
                <w:ilvl w:val="0"/>
                <w:numId w:val="6"/>
              </w:numPr>
              <w:ind w:left="720" w:hanging="360"/>
              <w:rPr>
                <w:b w:val="0"/>
              </w:rPr>
            </w:pPr>
            <w:r w:rsidDel="00000000" w:rsidR="00000000" w:rsidRPr="00000000">
              <w:rPr>
                <w:b w:val="0"/>
                <w:rtl w:val="0"/>
              </w:rPr>
              <w:t xml:space="preserve">To contribute to the effective working of the HFCMAT.</w:t>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Maintain positive, professional relationships with students, parents / carers and teachers.</w:t>
            </w:r>
          </w:p>
          <w:p w:rsidR="00000000" w:rsidDel="00000000" w:rsidP="00000000" w:rsidRDefault="00000000" w:rsidRPr="00000000" w14:paraId="00000077">
            <w:pPr>
              <w:pStyle w:val="Heading1"/>
              <w:numPr>
                <w:ilvl w:val="0"/>
                <w:numId w:val="6"/>
              </w:numPr>
              <w:ind w:left="720" w:hanging="360"/>
              <w:rPr>
                <w:b w:val="0"/>
              </w:rPr>
            </w:pPr>
            <w:r w:rsidDel="00000000" w:rsidR="00000000" w:rsidRPr="00000000">
              <w:rPr>
                <w:b w:val="0"/>
                <w:rtl w:val="0"/>
              </w:rPr>
              <w:t xml:space="preserve">To participate in induction training, staff review processes and professional development opportunities</w:t>
            </w:r>
          </w:p>
          <w:p w:rsidR="00000000" w:rsidDel="00000000" w:rsidP="00000000" w:rsidRDefault="00000000" w:rsidRPr="00000000" w14:paraId="00000078">
            <w:pPr>
              <w:pStyle w:val="Heading1"/>
              <w:numPr>
                <w:ilvl w:val="0"/>
                <w:numId w:val="6"/>
              </w:numPr>
              <w:ind w:left="720" w:hanging="360"/>
              <w:rPr>
                <w:b w:val="0"/>
              </w:rPr>
            </w:pPr>
            <w:r w:rsidDel="00000000" w:rsidR="00000000" w:rsidRPr="00000000">
              <w:rPr>
                <w:b w:val="0"/>
                <w:rtl w:val="0"/>
              </w:rPr>
              <w:t xml:space="preserve">All staff must commit to Equal Opportunities and Anti-Discriminatory Practice.</w:t>
            </w:r>
          </w:p>
          <w:p w:rsidR="00000000" w:rsidDel="00000000" w:rsidP="00000000" w:rsidRDefault="00000000" w:rsidRPr="00000000" w14:paraId="00000079">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Trust operates a Smoke-Free Policy and the post-holder is prohibited from smoking in any of the Trust buildings, enclosed spaces within the curtilage of buildings, and School vehicles. </w:t>
            </w:r>
          </w:p>
          <w:p w:rsidR="00000000" w:rsidDel="00000000" w:rsidP="00000000" w:rsidRDefault="00000000" w:rsidRPr="00000000" w14:paraId="0000007A">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will be expected to have an agreed working pattern to ensure that all relevant functions are fulfilled.</w:t>
            </w:r>
          </w:p>
          <w:p w:rsidR="00000000" w:rsidDel="00000000" w:rsidP="00000000" w:rsidRDefault="00000000" w:rsidRPr="00000000" w14:paraId="0000007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is expected to familiarise themselves with and adhere to all relevant Trust Policies and Procedures.</w:t>
            </w:r>
          </w:p>
          <w:p w:rsidR="00000000" w:rsidDel="00000000" w:rsidP="00000000" w:rsidRDefault="00000000" w:rsidRPr="00000000" w14:paraId="0000007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must comply with the Trust/School’s Health and Safety requirements specifically for the school they are based</w:t>
            </w:r>
          </w:p>
          <w:p w:rsidR="00000000" w:rsidDel="00000000" w:rsidP="00000000" w:rsidRDefault="00000000" w:rsidRPr="00000000" w14:paraId="0000007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duties of this post may vary from time to time without changing the general character of the post or level of responsibility entailed. </w:t>
            </w:r>
          </w:p>
          <w:p w:rsidR="00000000" w:rsidDel="00000000" w:rsidP="00000000" w:rsidRDefault="00000000" w:rsidRPr="00000000" w14:paraId="0000007E">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ALL cautions, reprimands or final warnings as well as convictions, whether “spent” or “unspent”.  Criminal convictions will only be taken into account when they are relevant to the post</w:t>
            </w:r>
          </w:p>
        </w:tc>
      </w:tr>
    </w:tbl>
    <w:p w:rsidR="00000000" w:rsidDel="00000000" w:rsidP="00000000" w:rsidRDefault="00000000" w:rsidRPr="00000000" w14:paraId="0000007F">
      <w:pPr>
        <w:pStyle w:val="Title"/>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0">
      <w:pPr>
        <w:pStyle w:val="Title"/>
        <w:rPr>
          <w:sz w:val="22"/>
          <w:szCs w:val="22"/>
        </w:rPr>
      </w:pPr>
      <w:r w:rsidDel="00000000" w:rsidR="00000000" w:rsidRPr="00000000">
        <w:rPr>
          <w:rtl w:val="0"/>
        </w:rPr>
      </w:r>
    </w:p>
    <w:p w:rsidR="00000000" w:rsidDel="00000000" w:rsidP="00000000" w:rsidRDefault="00000000" w:rsidRPr="00000000" w14:paraId="00000081">
      <w:pPr>
        <w:pStyle w:val="Title"/>
        <w:rPr>
          <w:color w:val="333399"/>
          <w:sz w:val="22"/>
          <w:szCs w:val="22"/>
        </w:rPr>
      </w:pPr>
      <w:r w:rsidDel="00000000" w:rsidR="00000000" w:rsidRPr="00000000">
        <w:rPr>
          <w:color w:val="333399"/>
          <w:sz w:val="22"/>
          <w:szCs w:val="22"/>
          <w:rtl w:val="0"/>
        </w:rPr>
        <w:t xml:space="preserve">Person Specification</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tbl>
      <w:tblPr>
        <w:tblStyle w:val="Table6"/>
        <w:tblW w:w="10365.0" w:type="dxa"/>
        <w:jc w:val="left"/>
        <w:tblInd w:w="-5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2"/>
        <w:gridCol w:w="5948"/>
        <w:gridCol w:w="1140"/>
        <w:gridCol w:w="1275"/>
        <w:tblGridChange w:id="0">
          <w:tblGrid>
            <w:gridCol w:w="2002"/>
            <w:gridCol w:w="5948"/>
            <w:gridCol w:w="1140"/>
            <w:gridCol w:w="1275"/>
          </w:tblGrid>
        </w:tblGridChange>
      </w:tblGrid>
      <w:tr>
        <w:trPr>
          <w:cantSplit w:val="0"/>
          <w:tblHeader w:val="0"/>
        </w:trPr>
        <w:tc>
          <w:tcPr>
            <w:shd w:fill="99ccff" w:val="clear"/>
          </w:tcPr>
          <w:p w:rsidR="00000000" w:rsidDel="00000000" w:rsidP="00000000" w:rsidRDefault="00000000" w:rsidRPr="00000000" w14:paraId="00000085">
            <w:pPr>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Area</w:t>
            </w:r>
          </w:p>
        </w:tc>
        <w:tc>
          <w:tcPr>
            <w:shd w:fill="99ccff" w:val="clear"/>
          </w:tcPr>
          <w:p w:rsidR="00000000" w:rsidDel="00000000" w:rsidP="00000000" w:rsidRDefault="00000000" w:rsidRPr="00000000" w14:paraId="00000086">
            <w:pPr>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Job requirements</w:t>
            </w:r>
          </w:p>
        </w:tc>
        <w:tc>
          <w:tcPr>
            <w:shd w:fill="99ccff" w:val="clear"/>
          </w:tcPr>
          <w:p w:rsidR="00000000" w:rsidDel="00000000" w:rsidP="00000000" w:rsidRDefault="00000000" w:rsidRPr="00000000" w14:paraId="00000087">
            <w:pPr>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Essential/Desirable</w:t>
            </w:r>
          </w:p>
        </w:tc>
        <w:tc>
          <w:tcPr>
            <w:shd w:fill="99ccff" w:val="clear"/>
          </w:tcPr>
          <w:p w:rsidR="00000000" w:rsidDel="00000000" w:rsidP="00000000" w:rsidRDefault="00000000" w:rsidRPr="00000000" w14:paraId="00000088">
            <w:pPr>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Evidence</w:t>
            </w:r>
          </w:p>
        </w:tc>
      </w:tr>
      <w:tr>
        <w:trPr>
          <w:cantSplit w:val="0"/>
          <w:trHeight w:val="1741" w:hRule="atLeast"/>
          <w:tblHeader w:val="0"/>
        </w:trPr>
        <w:tc>
          <w:tcPr>
            <w:shd w:fill="auto" w:val="clear"/>
          </w:tcPr>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A. Qualifications and Professional Development</w:t>
            </w:r>
          </w:p>
        </w:tc>
        <w:tc>
          <w:tcPr>
            <w:shd w:fill="auto" w:val="clear"/>
          </w:tcPr>
          <w:p w:rsidR="00000000" w:rsidDel="00000000" w:rsidP="00000000" w:rsidRDefault="00000000" w:rsidRPr="00000000" w14:paraId="0000008A">
            <w:pPr>
              <w:spacing w:before="240" w:line="27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Good relevant honours degree</w:t>
            </w:r>
          </w:p>
          <w:p w:rsidR="00000000" w:rsidDel="00000000" w:rsidP="00000000" w:rsidRDefault="00000000" w:rsidRPr="00000000" w14:paraId="0000008B">
            <w:pPr>
              <w:spacing w:before="240" w:line="27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Qualified Teacher Status</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Evidence of successful completion of CPD relating to the nature of this post</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A commitment to ongoing personal and professional development</w:t>
            </w:r>
          </w:p>
        </w:tc>
        <w:tc>
          <w:tcPr>
            <w:shd w:fill="auto" w:val="clear"/>
          </w:tcPr>
          <w:p w:rsidR="00000000" w:rsidDel="00000000" w:rsidP="00000000" w:rsidRDefault="00000000" w:rsidRPr="00000000" w14:paraId="0000009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9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9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9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99">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9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C</w:t>
            </w:r>
          </w:p>
          <w:p w:rsidR="00000000" w:rsidDel="00000000" w:rsidP="00000000" w:rsidRDefault="00000000" w:rsidRPr="00000000" w14:paraId="0000009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C</w:t>
            </w:r>
          </w:p>
          <w:p w:rsidR="00000000" w:rsidDel="00000000" w:rsidP="00000000" w:rsidRDefault="00000000" w:rsidRPr="00000000" w14:paraId="0000009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A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A3">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jc w:val="center"/>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B. Experience</w:t>
            </w:r>
          </w:p>
        </w:tc>
        <w:tc>
          <w:tcPr>
            <w:shd w:fill="auto" w:val="clear"/>
          </w:tcPr>
          <w:p w:rsidR="00000000" w:rsidDel="00000000" w:rsidP="00000000" w:rsidRDefault="00000000" w:rsidRPr="00000000" w14:paraId="000000A7">
            <w:pPr>
              <w:widowControl w:val="0"/>
              <w:spacing w:before="6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Successful experience of teaching mathematics to GCSE level </w:t>
            </w:r>
          </w:p>
          <w:p w:rsidR="00000000" w:rsidDel="00000000" w:rsidP="00000000" w:rsidRDefault="00000000" w:rsidRPr="00000000" w14:paraId="000000A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Successful experience or interest in teaching mathematics courses at Key Stage 5</w:t>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widowControl w:val="0"/>
              <w:spacing w:before="68" w:lineRule="auto"/>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A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tc>
        <w:tc>
          <w:tcPr>
            <w:shd w:fill="auto" w:val="clear"/>
          </w:tcPr>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B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tc>
      </w:tr>
      <w:tr>
        <w:trPr>
          <w:cantSplit w:val="0"/>
          <w:trHeight w:val="1374" w:hRule="atLeast"/>
          <w:tblHeader w:val="0"/>
        </w:trPr>
        <w:tc>
          <w:tcPr>
            <w:shd w:fill="auto" w:val="clear"/>
          </w:tcPr>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sz w:val="22"/>
                <w:szCs w:val="22"/>
                <w:rtl w:val="0"/>
              </w:rPr>
              <w:t xml:space="preserve">C. Knowledge/ Skills</w:t>
            </w:r>
          </w:p>
        </w:tc>
        <w:tc>
          <w:tcPr>
            <w:shd w:fill="auto" w:val="clear"/>
          </w:tcPr>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sz w:val="22"/>
                <w:szCs w:val="22"/>
                <w:rtl w:val="0"/>
              </w:rPr>
              <w:t xml:space="preserve">High level of personal motivation, organisation and drive</w:t>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sz w:val="22"/>
                <w:szCs w:val="22"/>
                <w:rtl w:val="0"/>
              </w:rPr>
              <w:t xml:space="preserve">Initiative</w:t>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Dynamic quality of teaching and use of innovative methods</w:t>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as part of a team</w:t>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challenge and motivate young people</w:t>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C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C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C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C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shd w:fill="auto" w:val="clear"/>
          </w:tcPr>
          <w:p w:rsidR="00000000" w:rsidDel="00000000" w:rsidP="00000000" w:rsidRDefault="00000000" w:rsidRPr="00000000" w14:paraId="000000D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D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D4">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D6">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D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tc>
      </w:tr>
      <w:tr>
        <w:trPr>
          <w:cantSplit w:val="0"/>
          <w:trHeight w:val="1374" w:hRule="atLeast"/>
          <w:tblHeader w:val="0"/>
        </w:trPr>
        <w:tc>
          <w:tcPr>
            <w:shd w:fill="auto" w:val="clear"/>
          </w:tcPr>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sz w:val="22"/>
                <w:szCs w:val="22"/>
                <w:rtl w:val="0"/>
              </w:rPr>
              <w:t xml:space="preserve">D. Communication</w:t>
            </w:r>
          </w:p>
        </w:tc>
        <w:tc>
          <w:tcPr>
            <w:shd w:fill="auto" w:val="clear"/>
          </w:tcPr>
          <w:p w:rsidR="00000000" w:rsidDel="00000000" w:rsidP="00000000" w:rsidRDefault="00000000" w:rsidRPr="00000000" w14:paraId="000000DD">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Ability to communicate with, and manage, a wide range of people and abilities</w:t>
            </w:r>
          </w:p>
        </w:tc>
        <w:tc>
          <w:tcPr>
            <w:shd w:fill="auto" w:val="clear"/>
          </w:tcPr>
          <w:p w:rsidR="00000000" w:rsidDel="00000000" w:rsidP="00000000" w:rsidRDefault="00000000" w:rsidRPr="00000000" w14:paraId="000000D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shd w:fill="auto" w:val="clear"/>
          </w:tcPr>
          <w:p w:rsidR="00000000" w:rsidDel="00000000" w:rsidP="00000000" w:rsidRDefault="00000000" w:rsidRPr="00000000" w14:paraId="000000E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E3">
            <w:pPr>
              <w:jc w:val="center"/>
              <w:rPr>
                <w:rFonts w:ascii="Arial" w:cs="Arial" w:eastAsia="Arial" w:hAnsi="Arial"/>
                <w:sz w:val="22"/>
                <w:szCs w:val="22"/>
              </w:rPr>
            </w:pPr>
            <w:r w:rsidDel="00000000" w:rsidR="00000000" w:rsidRPr="00000000">
              <w:rPr>
                <w:rtl w:val="0"/>
              </w:rPr>
            </w:r>
          </w:p>
        </w:tc>
      </w:tr>
      <w:tr>
        <w:trPr>
          <w:cantSplit w:val="0"/>
          <w:trHeight w:val="1374" w:hRule="atLeast"/>
          <w:tblHeader w:val="0"/>
        </w:trPr>
        <w:tc>
          <w:tcPr>
            <w:shd w:fill="auto" w:val="clear"/>
          </w:tcPr>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sz w:val="22"/>
                <w:szCs w:val="22"/>
                <w:rtl w:val="0"/>
              </w:rPr>
              <w:t xml:space="preserve">E. Personal Qualities</w:t>
            </w:r>
          </w:p>
        </w:tc>
        <w:tc>
          <w:tcPr>
            <w:shd w:fill="auto" w:val="clear"/>
          </w:tcPr>
          <w:p w:rsidR="00000000" w:rsidDel="00000000" w:rsidP="00000000" w:rsidRDefault="00000000" w:rsidRPr="00000000" w14:paraId="000000E5">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flexibly according to the needs of the service</w:t>
            </w:r>
          </w:p>
          <w:p w:rsidR="00000000" w:rsidDel="00000000" w:rsidP="00000000" w:rsidRDefault="00000000" w:rsidRPr="00000000" w14:paraId="000000E6">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on own initiative</w:t>
            </w:r>
          </w:p>
          <w:p w:rsidR="00000000" w:rsidDel="00000000" w:rsidP="00000000" w:rsidRDefault="00000000" w:rsidRPr="00000000" w14:paraId="000000E8">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Strong commitment to the ethos of the College</w:t>
            </w:r>
          </w:p>
        </w:tc>
        <w:tc>
          <w:tcPr>
            <w:shd w:fill="auto" w:val="clear"/>
          </w:tcPr>
          <w:p w:rsidR="00000000" w:rsidDel="00000000" w:rsidP="00000000" w:rsidRDefault="00000000" w:rsidRPr="00000000" w14:paraId="000000E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E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E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shd w:fill="auto" w:val="clear"/>
          </w:tcPr>
          <w:p w:rsidR="00000000" w:rsidDel="00000000" w:rsidP="00000000" w:rsidRDefault="00000000" w:rsidRPr="00000000" w14:paraId="000000F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F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F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F6">
            <w:pPr>
              <w:jc w:val="center"/>
              <w:rPr>
                <w:rFonts w:ascii="Arial" w:cs="Arial" w:eastAsia="Arial" w:hAnsi="Arial"/>
                <w:sz w:val="22"/>
                <w:szCs w:val="22"/>
              </w:rPr>
            </w:pPr>
            <w:r w:rsidDel="00000000" w:rsidR="00000000" w:rsidRPr="00000000">
              <w:rPr>
                <w:rtl w:val="0"/>
              </w:rPr>
            </w:r>
          </w:p>
        </w:tc>
      </w:tr>
      <w:tr>
        <w:trPr>
          <w:cantSplit w:val="0"/>
          <w:trHeight w:val="1374" w:hRule="atLeast"/>
          <w:tblHeader w:val="0"/>
        </w:trPr>
        <w:tc>
          <w:tcPr>
            <w:shd w:fill="auto" w:val="clear"/>
          </w:tcPr>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sz w:val="22"/>
                <w:szCs w:val="22"/>
                <w:rtl w:val="0"/>
              </w:rPr>
              <w:t xml:space="preserve">F. Technology/IT Skills</w:t>
            </w:r>
          </w:p>
        </w:tc>
        <w:tc>
          <w:tcPr>
            <w:shd w:fill="auto" w:val="clear"/>
          </w:tcPr>
          <w:p w:rsidR="00000000" w:rsidDel="00000000" w:rsidP="00000000" w:rsidRDefault="00000000" w:rsidRPr="00000000" w14:paraId="000000F8">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Use of Microsoft Office software</w:t>
            </w:r>
          </w:p>
          <w:p w:rsidR="00000000" w:rsidDel="00000000" w:rsidP="00000000" w:rsidRDefault="00000000" w:rsidRPr="00000000" w14:paraId="000000F9">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Ability to learn new IT software quickly</w:t>
            </w:r>
          </w:p>
          <w:p w:rsidR="00000000" w:rsidDel="00000000" w:rsidP="00000000" w:rsidRDefault="00000000" w:rsidRPr="00000000" w14:paraId="000000FB">
            <w:pPr>
              <w:ind w:right="19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ind w:right="192"/>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F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10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0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0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05">
            <w:pPr>
              <w:jc w:val="center"/>
              <w:rPr>
                <w:rFonts w:ascii="Arial" w:cs="Arial" w:eastAsia="Arial" w:hAnsi="Arial"/>
                <w:sz w:val="22"/>
                <w:szCs w:val="22"/>
              </w:rPr>
            </w:pPr>
            <w:r w:rsidDel="00000000" w:rsidR="00000000" w:rsidRPr="00000000">
              <w:rPr>
                <w:rtl w:val="0"/>
              </w:rPr>
            </w:r>
          </w:p>
        </w:tc>
      </w:tr>
      <w:tr>
        <w:trPr>
          <w:cantSplit w:val="0"/>
          <w:trHeight w:val="1155" w:hRule="atLeast"/>
          <w:tblHeader w:val="0"/>
        </w:trPr>
        <w:tc>
          <w:tcPr>
            <w:shd w:fill="auto" w:val="clear"/>
          </w:tcPr>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H. Physical</w:t>
            </w:r>
          </w:p>
        </w:tc>
        <w:tc>
          <w:tcPr>
            <w:shd w:fill="auto" w:val="clear"/>
          </w:tcPr>
          <w:p w:rsidR="00000000" w:rsidDel="00000000" w:rsidP="00000000" w:rsidRDefault="00000000" w:rsidRPr="00000000" w14:paraId="00000107">
            <w:pPr>
              <w:ind w:right="192"/>
              <w:rPr>
                <w:rFonts w:ascii="Arial" w:cs="Arial" w:eastAsia="Arial" w:hAnsi="Arial"/>
                <w:sz w:val="22"/>
                <w:szCs w:val="22"/>
              </w:rPr>
            </w:pPr>
            <w:r w:rsidDel="00000000" w:rsidR="00000000" w:rsidRPr="00000000">
              <w:rPr>
                <w:rFonts w:ascii="Arial" w:cs="Arial" w:eastAsia="Arial" w:hAnsi="Arial"/>
                <w:sz w:val="22"/>
                <w:szCs w:val="22"/>
                <w:rtl w:val="0"/>
              </w:rPr>
              <w:t xml:space="preserve">Able to carry out the duties of the post with reasonable adjustments where necessary</w:t>
            </w:r>
          </w:p>
        </w:tc>
        <w:tc>
          <w:tcPr>
            <w:shd w:fill="auto" w:val="clear"/>
          </w:tcPr>
          <w:p w:rsidR="00000000" w:rsidDel="00000000" w:rsidP="00000000" w:rsidRDefault="00000000" w:rsidRPr="00000000" w14:paraId="0000010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shd w:fill="auto" w:val="clear"/>
          </w:tcPr>
          <w:p w:rsidR="00000000" w:rsidDel="00000000" w:rsidP="00000000" w:rsidRDefault="00000000" w:rsidRPr="00000000" w14:paraId="0000010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0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C">
      <w:pPr>
        <w:spacing w:after="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D">
      <w:pPr>
        <w:spacing w:after="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to Evidence:</w:t>
      </w:r>
    </w:p>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sz w:val="22"/>
          <w:szCs w:val="22"/>
          <w:rtl w:val="0"/>
        </w:rPr>
        <w:t xml:space="preserve">A – Application Form &amp; Letter</w:t>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t xml:space="preserve">C - Certificates</w:t>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sz w:val="22"/>
          <w:szCs w:val="22"/>
          <w:rtl w:val="0"/>
        </w:rPr>
        <w:t xml:space="preserve">I – Interview</w:t>
      </w:r>
    </w:p>
    <w:p w:rsidR="00000000" w:rsidDel="00000000" w:rsidP="00000000" w:rsidRDefault="00000000" w:rsidRPr="00000000" w14:paraId="00000111">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R - Reference</w:t>
      </w:r>
      <w:r w:rsidDel="00000000" w:rsidR="00000000" w:rsidRPr="00000000">
        <w:rPr>
          <w:rtl w:val="0"/>
        </w:rPr>
      </w:r>
    </w:p>
    <w:sectPr>
      <w:headerReference r:id="rId7" w:type="default"/>
      <w:pgSz w:h="16838" w:w="11906" w:orient="portrait"/>
      <w:pgMar w:bottom="1440" w:top="1985"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tabs>
        <w:tab w:val="center" w:leader="none" w:pos="4153"/>
        <w:tab w:val="right" w:leader="none" w:pos="8306"/>
      </w:tabs>
      <w:jc w:val="center"/>
      <w:rPr>
        <w:sz w:val="24"/>
        <w:szCs w:val="24"/>
      </w:rPr>
    </w:pPr>
    <w:r w:rsidDel="00000000" w:rsidR="00000000" w:rsidRPr="00000000">
      <w:rPr>
        <w:sz w:val="24"/>
        <w:szCs w:val="24"/>
      </w:rPr>
      <w:drawing>
        <wp:inline distB="114300" distT="114300" distL="114300" distR="114300">
          <wp:extent cx="4395788" cy="1014974"/>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395788" cy="1014974"/>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tabs>
        <w:tab w:val="center" w:leader="none" w:pos="4153"/>
        <w:tab w:val="right" w:leader="none" w:pos="8306"/>
      </w:tabs>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WDTHEi+7PCXRlfpqfN3s88VHSg==">CgMxLjAyDmgud2hwcm1za3Frem53MghoLmdqZGd4czIJaC4zMGowemxsOAByITE0ZE93QjlSWmpkRUFpX0xKX0pWN3FySnktRmJQU2FZcQ==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